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4F" w:rsidRDefault="004F564F" w:rsidP="007031C1">
      <w:pPr>
        <w:jc w:val="center"/>
        <w:rPr>
          <w:b/>
        </w:rPr>
      </w:pPr>
    </w:p>
    <w:p w:rsidR="004F564F" w:rsidRDefault="004F564F" w:rsidP="007031C1">
      <w:pPr>
        <w:jc w:val="center"/>
        <w:rPr>
          <w:b/>
        </w:rPr>
      </w:pPr>
    </w:p>
    <w:p w:rsidR="004F564F" w:rsidRDefault="004F564F" w:rsidP="007031C1">
      <w:pPr>
        <w:jc w:val="center"/>
        <w:rPr>
          <w:b/>
        </w:rPr>
      </w:pPr>
    </w:p>
    <w:p w:rsidR="007031C1" w:rsidRPr="00D94EBE" w:rsidRDefault="007031C1" w:rsidP="007031C1">
      <w:pPr>
        <w:jc w:val="center"/>
        <w:rPr>
          <w:b/>
        </w:rPr>
      </w:pPr>
      <w:r w:rsidRPr="00D94EBE">
        <w:rPr>
          <w:b/>
        </w:rPr>
        <w:t>РОССИЙСКАЯ  ФЕДЕРАЦИЯ</w:t>
      </w:r>
    </w:p>
    <w:p w:rsidR="007031C1" w:rsidRPr="00D94EBE" w:rsidRDefault="007031C1" w:rsidP="007031C1">
      <w:pPr>
        <w:jc w:val="center"/>
        <w:rPr>
          <w:b/>
        </w:rPr>
      </w:pPr>
      <w:r w:rsidRPr="00D94EBE">
        <w:rPr>
          <w:b/>
        </w:rPr>
        <w:t>ИРКУТСКАЯ  ОБЛАСТЬ</w:t>
      </w:r>
    </w:p>
    <w:p w:rsidR="007031C1" w:rsidRPr="00D94EBE" w:rsidRDefault="007031C1" w:rsidP="007031C1">
      <w:pPr>
        <w:jc w:val="center"/>
        <w:rPr>
          <w:b/>
        </w:rPr>
      </w:pPr>
      <w:r w:rsidRPr="00D94EBE">
        <w:rPr>
          <w:b/>
        </w:rPr>
        <w:t>УСТЬ-КУТСКИЙ  МУНИЦИПАЛЬНЫЙ  РАЙОН</w:t>
      </w:r>
    </w:p>
    <w:p w:rsidR="007031C1" w:rsidRDefault="007031C1" w:rsidP="007031C1">
      <w:pPr>
        <w:jc w:val="center"/>
        <w:rPr>
          <w:b/>
        </w:rPr>
      </w:pPr>
      <w:r w:rsidRPr="00D94EBE">
        <w:rPr>
          <w:b/>
        </w:rPr>
        <w:t>АДМИНИСТРАЦИЯ</w:t>
      </w:r>
    </w:p>
    <w:p w:rsidR="007031C1" w:rsidRPr="00D94EBE" w:rsidRDefault="007031C1" w:rsidP="007031C1">
      <w:pPr>
        <w:jc w:val="center"/>
        <w:rPr>
          <w:b/>
        </w:rPr>
      </w:pPr>
      <w:r>
        <w:rPr>
          <w:b/>
        </w:rPr>
        <w:t>ПОДЫМАХИН</w:t>
      </w:r>
      <w:r w:rsidRPr="00D94EBE">
        <w:rPr>
          <w:b/>
        </w:rPr>
        <w:t>СКОГО  СЕЛЬСКОГО   ПОСЕЛЕНИЯ</w:t>
      </w:r>
    </w:p>
    <w:p w:rsidR="007031C1" w:rsidRDefault="007031C1" w:rsidP="007031C1">
      <w:pPr>
        <w:jc w:val="center"/>
        <w:rPr>
          <w:b/>
        </w:rPr>
      </w:pPr>
    </w:p>
    <w:p w:rsidR="007031C1" w:rsidRPr="00D94EBE" w:rsidRDefault="007031C1" w:rsidP="007031C1">
      <w:pPr>
        <w:jc w:val="center"/>
        <w:rPr>
          <w:b/>
        </w:rPr>
      </w:pPr>
      <w:r w:rsidRPr="00D94EBE">
        <w:rPr>
          <w:b/>
        </w:rPr>
        <w:t>ПОСТАНОВЛЕНИЕ</w:t>
      </w:r>
    </w:p>
    <w:p w:rsidR="007031C1" w:rsidRPr="00D94EBE" w:rsidRDefault="007031C1" w:rsidP="007031C1">
      <w:pPr>
        <w:jc w:val="center"/>
      </w:pPr>
    </w:p>
    <w:p w:rsidR="007031C1" w:rsidRPr="00D94EBE" w:rsidRDefault="007031C1" w:rsidP="007031C1">
      <w:pPr>
        <w:jc w:val="both"/>
      </w:pPr>
      <w:r w:rsidRPr="00D94EBE">
        <w:tab/>
      </w:r>
      <w:r w:rsidRPr="00D94EBE">
        <w:tab/>
      </w:r>
      <w:r w:rsidRPr="00D94EBE">
        <w:tab/>
      </w:r>
      <w:r w:rsidRPr="00D94EBE">
        <w:tab/>
      </w:r>
      <w:r w:rsidRPr="00D94EBE">
        <w:tab/>
      </w:r>
      <w:r w:rsidRPr="00D94EBE">
        <w:tab/>
      </w:r>
      <w:r w:rsidRPr="00D94EBE">
        <w:tab/>
      </w:r>
    </w:p>
    <w:p w:rsidR="00EE2D38" w:rsidRDefault="00EE2D38" w:rsidP="007031C1">
      <w:pPr>
        <w:pStyle w:val="aff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30.11.2018 г.                                                                                                                № 66-п</w:t>
      </w:r>
    </w:p>
    <w:p w:rsidR="00EE2D38" w:rsidRDefault="00EE2D38" w:rsidP="007031C1">
      <w:pPr>
        <w:pStyle w:val="affc"/>
        <w:rPr>
          <w:rFonts w:ascii="Times New Roman" w:hAnsi="Times New Roman" w:cs="Times New Roman"/>
          <w:b/>
          <w:sz w:val="24"/>
          <w:szCs w:val="24"/>
        </w:rPr>
      </w:pPr>
    </w:p>
    <w:p w:rsidR="00EE2D38" w:rsidRDefault="00EE2D38" w:rsidP="007031C1">
      <w:pPr>
        <w:pStyle w:val="affc"/>
        <w:rPr>
          <w:rFonts w:ascii="Times New Roman" w:hAnsi="Times New Roman" w:cs="Times New Roman"/>
          <w:b/>
          <w:sz w:val="24"/>
          <w:szCs w:val="24"/>
        </w:rPr>
      </w:pPr>
    </w:p>
    <w:p w:rsidR="007031C1" w:rsidRDefault="007031C1" w:rsidP="007031C1">
      <w:pPr>
        <w:pStyle w:val="affc"/>
        <w:rPr>
          <w:rFonts w:ascii="Times New Roman" w:hAnsi="Times New Roman" w:cs="Times New Roman"/>
          <w:b/>
          <w:sz w:val="24"/>
          <w:szCs w:val="24"/>
        </w:rPr>
      </w:pPr>
      <w:r w:rsidRPr="00D94EBE">
        <w:rPr>
          <w:rFonts w:ascii="Times New Roman" w:hAnsi="Times New Roman" w:cs="Times New Roman"/>
          <w:b/>
          <w:sz w:val="24"/>
          <w:szCs w:val="24"/>
        </w:rPr>
        <w:t xml:space="preserve">Об утверждении  плана  мероприятий </w:t>
      </w:r>
    </w:p>
    <w:p w:rsidR="007031C1" w:rsidRDefault="007031C1" w:rsidP="007031C1">
      <w:pPr>
        <w:pStyle w:val="affc"/>
        <w:rPr>
          <w:rFonts w:ascii="Times New Roman" w:hAnsi="Times New Roman" w:cs="Times New Roman"/>
          <w:b/>
          <w:sz w:val="24"/>
          <w:szCs w:val="24"/>
        </w:rPr>
      </w:pPr>
      <w:r w:rsidRPr="00D94EBE">
        <w:rPr>
          <w:rFonts w:ascii="Times New Roman" w:hAnsi="Times New Roman" w:cs="Times New Roman"/>
          <w:b/>
          <w:sz w:val="24"/>
          <w:szCs w:val="24"/>
        </w:rPr>
        <w:t xml:space="preserve"> («дорожная карта»)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EBE">
        <w:rPr>
          <w:rFonts w:ascii="Times New Roman" w:hAnsi="Times New Roman" w:cs="Times New Roman"/>
          <w:b/>
          <w:sz w:val="24"/>
          <w:szCs w:val="24"/>
        </w:rPr>
        <w:t>по повышению</w:t>
      </w:r>
    </w:p>
    <w:p w:rsidR="007031C1" w:rsidRPr="00D94EBE" w:rsidRDefault="007031C1" w:rsidP="007031C1">
      <w:pPr>
        <w:pStyle w:val="affc"/>
        <w:rPr>
          <w:rFonts w:ascii="Times New Roman" w:hAnsi="Times New Roman" w:cs="Times New Roman"/>
          <w:b/>
          <w:sz w:val="24"/>
          <w:szCs w:val="24"/>
        </w:rPr>
      </w:pPr>
      <w:r w:rsidRPr="00D94EBE">
        <w:rPr>
          <w:rFonts w:ascii="Times New Roman" w:hAnsi="Times New Roman" w:cs="Times New Roman"/>
          <w:b/>
          <w:sz w:val="24"/>
          <w:szCs w:val="24"/>
        </w:rPr>
        <w:t xml:space="preserve"> значений показателей доступности </w:t>
      </w:r>
      <w:proofErr w:type="gramStart"/>
      <w:r w:rsidRPr="00D94EB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7031C1" w:rsidRPr="00D94EBE" w:rsidRDefault="007031C1" w:rsidP="007031C1">
      <w:pPr>
        <w:pStyle w:val="affc"/>
        <w:rPr>
          <w:rFonts w:ascii="Times New Roman" w:hAnsi="Times New Roman" w:cs="Times New Roman"/>
          <w:b/>
          <w:sz w:val="24"/>
          <w:szCs w:val="24"/>
        </w:rPr>
      </w:pPr>
      <w:r w:rsidRPr="00D94EBE">
        <w:rPr>
          <w:rFonts w:ascii="Times New Roman" w:hAnsi="Times New Roman" w:cs="Times New Roman"/>
          <w:b/>
          <w:sz w:val="24"/>
          <w:szCs w:val="24"/>
        </w:rPr>
        <w:t>инвалидов объектов и услуг в сфере деятельности</w:t>
      </w:r>
    </w:p>
    <w:p w:rsidR="007031C1" w:rsidRPr="00D94EBE" w:rsidRDefault="007031C1" w:rsidP="007031C1">
      <w:pPr>
        <w:pStyle w:val="aff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Подымахинского</w:t>
      </w:r>
      <w:r w:rsidRPr="00D94EB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031C1" w:rsidRPr="00D94EBE" w:rsidRDefault="007031C1" w:rsidP="007031C1">
      <w:pPr>
        <w:pStyle w:val="aff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Pr="00D94EBE">
        <w:rPr>
          <w:rFonts w:ascii="Times New Roman" w:hAnsi="Times New Roman" w:cs="Times New Roman"/>
          <w:b/>
          <w:sz w:val="24"/>
          <w:szCs w:val="24"/>
        </w:rPr>
        <w:t xml:space="preserve"> – 2030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94EBE">
        <w:rPr>
          <w:rFonts w:ascii="Times New Roman" w:hAnsi="Times New Roman" w:cs="Times New Roman"/>
          <w:b/>
          <w:sz w:val="24"/>
          <w:szCs w:val="24"/>
        </w:rPr>
        <w:t>.</w:t>
      </w:r>
    </w:p>
    <w:p w:rsidR="007031C1" w:rsidRPr="00D94EBE" w:rsidRDefault="007031C1" w:rsidP="007031C1">
      <w:pPr>
        <w:pStyle w:val="affc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4EBE">
        <w:rPr>
          <w:rFonts w:ascii="Times New Roman" w:hAnsi="Times New Roman" w:cs="Times New Roman"/>
          <w:sz w:val="24"/>
          <w:szCs w:val="24"/>
        </w:rPr>
        <w:t xml:space="preserve">В целях 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</w:t>
      </w:r>
      <w:proofErr w:type="gramStart"/>
      <w:r w:rsidRPr="00D94E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4EBE">
        <w:rPr>
          <w:rFonts w:ascii="Times New Roman" w:hAnsi="Times New Roman" w:cs="Times New Roman"/>
          <w:sz w:val="24"/>
          <w:szCs w:val="24"/>
        </w:rPr>
        <w:t xml:space="preserve">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4"/>
          <w:szCs w:val="24"/>
        </w:rPr>
        <w:t>й Федерации», Уставом Подымахинского  сельского поселения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D94EBE">
        <w:rPr>
          <w:rFonts w:ascii="Times New Roman" w:hAnsi="Times New Roman" w:cs="Times New Roman"/>
          <w:sz w:val="24"/>
          <w:szCs w:val="24"/>
        </w:rPr>
        <w:t>: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1.Утвердить план мероприятий («дорожную карту») по повышению показателей доступности для инвалидов объектов и услуг в сф</w:t>
      </w:r>
      <w:r>
        <w:rPr>
          <w:rFonts w:ascii="Times New Roman" w:hAnsi="Times New Roman" w:cs="Times New Roman"/>
          <w:sz w:val="24"/>
          <w:szCs w:val="24"/>
        </w:rPr>
        <w:t>ере деятельности администрации Подымахин</w:t>
      </w:r>
      <w:r w:rsidRPr="00D94EBE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  сельского  поселения на 2019</w:t>
      </w:r>
      <w:r w:rsidRPr="00D94EBE">
        <w:rPr>
          <w:rFonts w:ascii="Times New Roman" w:hAnsi="Times New Roman" w:cs="Times New Roman"/>
          <w:sz w:val="24"/>
          <w:szCs w:val="24"/>
        </w:rPr>
        <w:t xml:space="preserve"> -2030 годы.</w:t>
      </w:r>
    </w:p>
    <w:p w:rsidR="007031C1" w:rsidRPr="00D94EBE" w:rsidRDefault="007031C1" w:rsidP="007031C1">
      <w:pPr>
        <w:pStyle w:val="aff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94EB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94EBE">
        <w:rPr>
          <w:rFonts w:ascii="Times New Roman" w:hAnsi="Times New Roman" w:cs="Times New Roman"/>
          <w:sz w:val="24"/>
          <w:szCs w:val="24"/>
        </w:rPr>
        <w:t xml:space="preserve"> данное  постановле</w:t>
      </w:r>
      <w:r>
        <w:rPr>
          <w:rFonts w:ascii="Times New Roman" w:hAnsi="Times New Roman" w:cs="Times New Roman"/>
          <w:sz w:val="24"/>
          <w:szCs w:val="24"/>
        </w:rPr>
        <w:t>ние на сайте администрации Подымахин</w:t>
      </w:r>
      <w:r w:rsidRPr="00D94EBE">
        <w:rPr>
          <w:rFonts w:ascii="Times New Roman" w:hAnsi="Times New Roman" w:cs="Times New Roman"/>
          <w:sz w:val="24"/>
          <w:szCs w:val="24"/>
        </w:rPr>
        <w:t>ского МО.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3.Постановление вступает в силу после его опубликования.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Pr="00D94EBE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Подымахин</w:t>
      </w:r>
      <w:r w:rsidRPr="00D94EBE"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D94EBE">
        <w:rPr>
          <w:rFonts w:ascii="Times New Roman" w:hAnsi="Times New Roman" w:cs="Times New Roman"/>
          <w:sz w:val="24"/>
          <w:szCs w:val="24"/>
        </w:rPr>
        <w:tab/>
      </w:r>
      <w:r w:rsidRPr="00D94EBE">
        <w:rPr>
          <w:rFonts w:ascii="Times New Roman" w:hAnsi="Times New Roman" w:cs="Times New Roman"/>
          <w:sz w:val="24"/>
          <w:szCs w:val="24"/>
        </w:rPr>
        <w:tab/>
      </w:r>
      <w:r w:rsidRPr="00D94EBE">
        <w:rPr>
          <w:rFonts w:ascii="Times New Roman" w:hAnsi="Times New Roman" w:cs="Times New Roman"/>
          <w:sz w:val="24"/>
          <w:szCs w:val="24"/>
        </w:rPr>
        <w:tab/>
      </w:r>
      <w:r w:rsidRPr="00D94EBE">
        <w:rPr>
          <w:rFonts w:ascii="Times New Roman" w:hAnsi="Times New Roman" w:cs="Times New Roman"/>
          <w:sz w:val="24"/>
          <w:szCs w:val="24"/>
        </w:rPr>
        <w:tab/>
      </w:r>
      <w:r w:rsidRPr="00D94E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Эпова</w:t>
      </w:r>
      <w:proofErr w:type="spellEnd"/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ab/>
      </w:r>
      <w:r w:rsidRPr="00D94EBE">
        <w:rPr>
          <w:rFonts w:ascii="Times New Roman" w:hAnsi="Times New Roman" w:cs="Times New Roman"/>
          <w:sz w:val="24"/>
          <w:szCs w:val="24"/>
        </w:rPr>
        <w:tab/>
      </w:r>
    </w:p>
    <w:p w:rsidR="007031C1" w:rsidRPr="00D94EBE" w:rsidRDefault="007031C1" w:rsidP="007031C1">
      <w:pPr>
        <w:jc w:val="both"/>
      </w:pPr>
    </w:p>
    <w:p w:rsidR="007031C1" w:rsidRPr="00D94EBE" w:rsidRDefault="007031C1" w:rsidP="007031C1">
      <w:pPr>
        <w:jc w:val="both"/>
      </w:pPr>
    </w:p>
    <w:p w:rsidR="007031C1" w:rsidRPr="00D94EBE" w:rsidRDefault="007031C1" w:rsidP="007031C1">
      <w:pPr>
        <w:jc w:val="both"/>
      </w:pPr>
    </w:p>
    <w:p w:rsidR="007031C1" w:rsidRPr="00D94EBE" w:rsidRDefault="007031C1" w:rsidP="007031C1">
      <w:pPr>
        <w:jc w:val="both"/>
      </w:pPr>
    </w:p>
    <w:p w:rsidR="007031C1" w:rsidRPr="00D94EBE" w:rsidRDefault="007031C1" w:rsidP="007031C1">
      <w:pPr>
        <w:jc w:val="both"/>
      </w:pPr>
    </w:p>
    <w:p w:rsidR="007031C1" w:rsidRPr="00D94EBE" w:rsidRDefault="007031C1" w:rsidP="007031C1">
      <w:pPr>
        <w:jc w:val="both"/>
      </w:pPr>
    </w:p>
    <w:p w:rsidR="007031C1" w:rsidRPr="00D94EBE" w:rsidRDefault="007031C1" w:rsidP="007031C1">
      <w:pPr>
        <w:jc w:val="both"/>
      </w:pPr>
    </w:p>
    <w:p w:rsidR="007031C1" w:rsidRDefault="007031C1" w:rsidP="007031C1">
      <w:pPr>
        <w:pStyle w:val="affc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right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031C1" w:rsidRDefault="007031C1" w:rsidP="007031C1">
      <w:pPr>
        <w:pStyle w:val="affc"/>
        <w:jc w:val="right"/>
        <w:rPr>
          <w:rFonts w:ascii="Times New Roman" w:hAnsi="Times New Roman" w:cs="Times New Roman"/>
          <w:sz w:val="24"/>
          <w:szCs w:val="24"/>
        </w:rPr>
      </w:pPr>
    </w:p>
    <w:p w:rsidR="007031C1" w:rsidRDefault="007031C1" w:rsidP="007031C1">
      <w:pPr>
        <w:pStyle w:val="affc"/>
        <w:jc w:val="right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right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УТВЕРЖДЕН</w:t>
      </w:r>
    </w:p>
    <w:p w:rsidR="007031C1" w:rsidRPr="00D94EBE" w:rsidRDefault="007031C1" w:rsidP="007031C1">
      <w:pPr>
        <w:pStyle w:val="affc"/>
        <w:jc w:val="right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031C1" w:rsidRPr="00D94EBE" w:rsidRDefault="007031C1" w:rsidP="007031C1">
      <w:pPr>
        <w:pStyle w:val="af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Подымахин</w:t>
      </w:r>
      <w:r w:rsidRPr="00D94EBE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7031C1" w:rsidRDefault="00EE2D38" w:rsidP="00EE2D38">
      <w:pPr>
        <w:pStyle w:val="af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30.11.2018 г. № 66-п</w:t>
      </w:r>
    </w:p>
    <w:p w:rsidR="007031C1" w:rsidRPr="00D94EBE" w:rsidRDefault="007031C1" w:rsidP="007031C1">
      <w:pPr>
        <w:pStyle w:val="affc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План  мероприятий («дорожная карта»)</w:t>
      </w:r>
    </w:p>
    <w:p w:rsidR="007031C1" w:rsidRPr="00D94EBE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по повышению  значений показателей доступности для инвалидов</w:t>
      </w:r>
    </w:p>
    <w:p w:rsidR="007031C1" w:rsidRPr="00D94EBE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объектов и услуг в сфере деятельности администрации</w:t>
      </w:r>
    </w:p>
    <w:p w:rsidR="007031C1" w:rsidRPr="00D94EBE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Подымахин</w:t>
      </w:r>
      <w:r w:rsidRPr="00D94EBE">
        <w:rPr>
          <w:rFonts w:ascii="Times New Roman" w:hAnsi="Times New Roman" w:cs="Times New Roman"/>
          <w:sz w:val="24"/>
          <w:szCs w:val="24"/>
        </w:rPr>
        <w:t>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2019</w:t>
      </w:r>
      <w:r w:rsidRPr="00D94EBE">
        <w:rPr>
          <w:rFonts w:ascii="Times New Roman" w:hAnsi="Times New Roman" w:cs="Times New Roman"/>
          <w:sz w:val="24"/>
          <w:szCs w:val="24"/>
        </w:rPr>
        <w:t>-2030 годы.</w:t>
      </w:r>
    </w:p>
    <w:p w:rsidR="007031C1" w:rsidRPr="00D94EBE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1.ОБЩЕЕ ОПИСАНИЕ  «ДОРОЖНОЙ  КАРТЫ»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EBE">
        <w:rPr>
          <w:rFonts w:ascii="Times New Roman" w:hAnsi="Times New Roman" w:cs="Times New Roman"/>
          <w:sz w:val="24"/>
          <w:szCs w:val="24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 Российской  Федерации по вопросам социальной защиты инвалидов в связи  с ратификацией Конвенции о правах  инвалидов» и направлена на повышение значений показателей доступности для инвалидов объектов и услуг в сфере культуры, предоставления муниципальных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инвалидам на территории Подымахин</w:t>
      </w:r>
      <w:r w:rsidRPr="00D94EBE">
        <w:rPr>
          <w:rFonts w:ascii="Times New Roman" w:hAnsi="Times New Roman" w:cs="Times New Roman"/>
          <w:sz w:val="24"/>
          <w:szCs w:val="24"/>
        </w:rPr>
        <w:t>ского  сельского  поселения.</w:t>
      </w:r>
    </w:p>
    <w:p w:rsidR="007031C1" w:rsidRPr="00D94EBE" w:rsidRDefault="007031C1" w:rsidP="007031C1">
      <w:pPr>
        <w:pStyle w:val="aff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Проведенный мониторинг  показал, что не все здания социальной  инфраструктуры отвечают всем требованиям доступности для инвалидов. Наиболее уязвимыми являются следующие основные категории  инвалидов, в том числе детей-инвалидов: инвалиды с нарушением опорно-двигательного аппарата</w:t>
      </w:r>
      <w:proofErr w:type="gramStart"/>
      <w:r w:rsidRPr="00D94E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4EBE">
        <w:rPr>
          <w:rFonts w:ascii="Times New Roman" w:hAnsi="Times New Roman" w:cs="Times New Roman"/>
          <w:sz w:val="24"/>
          <w:szCs w:val="24"/>
        </w:rPr>
        <w:t xml:space="preserve"> в том числе инвалиды  которые передвигаются на креслах-колясках, инвалиды с нарушением слуха, инвалиды с нарушением зрения.</w:t>
      </w:r>
    </w:p>
    <w:p w:rsidR="007031C1" w:rsidRPr="00D94EBE" w:rsidRDefault="007031C1" w:rsidP="007031C1">
      <w:pPr>
        <w:pStyle w:val="aff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Целью  разработки «дорожной карты» является  обеспечение беспрепятственного доступа к приоритетным объектам и услугам в приоритетных сферах жизнедеятельности инвалидов и других маломобильных  групп населения.</w:t>
      </w:r>
    </w:p>
    <w:p w:rsidR="007031C1" w:rsidRPr="00D94EBE" w:rsidRDefault="007031C1" w:rsidP="007031C1">
      <w:pPr>
        <w:pStyle w:val="aff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- выявление существующих  ограничений и барьеров, препятствующих  доступности среды для инвалидов и оценка потребности в их устранении;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-обеспечение доступности для инвалидов и детей-инвалидов к услугам культуры, искусства, а так же создание возможностей развивать и использовать их творческий, художественный потенциал;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 xml:space="preserve">Решение поставленных задач  будет осуществляться  в ходе </w:t>
      </w:r>
      <w:r>
        <w:rPr>
          <w:rFonts w:ascii="Times New Roman" w:hAnsi="Times New Roman" w:cs="Times New Roman"/>
          <w:sz w:val="24"/>
          <w:szCs w:val="24"/>
        </w:rPr>
        <w:t>реализации дорожной карты с 2019</w:t>
      </w:r>
      <w:r w:rsidRPr="00D94EBE">
        <w:rPr>
          <w:rFonts w:ascii="Times New Roman" w:hAnsi="Times New Roman" w:cs="Times New Roman"/>
          <w:sz w:val="24"/>
          <w:szCs w:val="24"/>
        </w:rPr>
        <w:t xml:space="preserve"> по 2030 год.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ab/>
        <w:t xml:space="preserve"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полноценное  взаимодействие  детей </w:t>
      </w:r>
      <w:proofErr w:type="gramStart"/>
      <w:r w:rsidRPr="00D94EB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94EBE">
        <w:rPr>
          <w:rFonts w:ascii="Times New Roman" w:hAnsi="Times New Roman" w:cs="Times New Roman"/>
          <w:sz w:val="24"/>
          <w:szCs w:val="24"/>
        </w:rPr>
        <w:t>нвалидов с  обществом, повысить доступность и качество услуг для инвалидов, преодолеть социальную разобщенность.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ab/>
        <w:t xml:space="preserve">Финансирование мероприятий </w:t>
      </w:r>
      <w:proofErr w:type="gramStart"/>
      <w:r w:rsidRPr="00D94EB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94EBE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местного бюджета в объемах, утвержденных решением  Думы </w:t>
      </w:r>
      <w:r>
        <w:rPr>
          <w:rFonts w:ascii="Times New Roman" w:hAnsi="Times New Roman" w:cs="Times New Roman"/>
          <w:sz w:val="24"/>
          <w:szCs w:val="24"/>
        </w:rPr>
        <w:t>Подымахин</w:t>
      </w:r>
      <w:r w:rsidRPr="00D94EBE">
        <w:rPr>
          <w:rFonts w:ascii="Times New Roman" w:hAnsi="Times New Roman" w:cs="Times New Roman"/>
          <w:sz w:val="24"/>
          <w:szCs w:val="24"/>
        </w:rPr>
        <w:t xml:space="preserve">ского сельского поселения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вносятся предложения о корректировке перечня мероприятий.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 </w:t>
      </w:r>
      <w:proofErr w:type="gramStart"/>
      <w:r w:rsidRPr="00D94E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4EBE">
        <w:rPr>
          <w:rFonts w:ascii="Times New Roman" w:hAnsi="Times New Roman" w:cs="Times New Roman"/>
          <w:sz w:val="24"/>
          <w:szCs w:val="24"/>
        </w:rPr>
        <w:t xml:space="preserve"> исполнением дорожной карты и оценку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Подымахин</w:t>
      </w:r>
      <w:r w:rsidRPr="00D94EB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</w:p>
    <w:p w:rsidR="007031C1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</w:p>
    <w:p w:rsidR="007031C1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 xml:space="preserve">ПЕРЕЧЕНЬ  МЕРОПРИЯТИЙ, </w:t>
      </w:r>
    </w:p>
    <w:p w:rsidR="007031C1" w:rsidRPr="00D94EBE" w:rsidRDefault="007031C1" w:rsidP="007031C1">
      <w:pPr>
        <w:pStyle w:val="affc"/>
        <w:jc w:val="center"/>
        <w:rPr>
          <w:rFonts w:ascii="Times New Roman" w:hAnsi="Times New Roman" w:cs="Times New Roman"/>
          <w:sz w:val="24"/>
          <w:szCs w:val="24"/>
        </w:rPr>
      </w:pPr>
      <w:r w:rsidRPr="00D94EBE">
        <w:rPr>
          <w:rFonts w:ascii="Times New Roman" w:hAnsi="Times New Roman" w:cs="Times New Roman"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386"/>
        <w:gridCol w:w="2243"/>
        <w:gridCol w:w="2089"/>
        <w:gridCol w:w="1384"/>
        <w:gridCol w:w="2015"/>
      </w:tblGrid>
      <w:tr w:rsidR="007031C1" w:rsidRPr="00D94EBE" w:rsidTr="00E230DA">
        <w:tc>
          <w:tcPr>
            <w:tcW w:w="651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 xml:space="preserve">№ </w:t>
            </w:r>
            <w:proofErr w:type="gramStart"/>
            <w:r w:rsidRPr="00D94EBE">
              <w:rPr>
                <w:sz w:val="24"/>
                <w:szCs w:val="24"/>
              </w:rPr>
              <w:t>п</w:t>
            </w:r>
            <w:proofErr w:type="gramEnd"/>
            <w:r w:rsidRPr="00D94EBE">
              <w:rPr>
                <w:sz w:val="24"/>
                <w:szCs w:val="24"/>
              </w:rPr>
              <w:t>/п</w:t>
            </w:r>
          </w:p>
        </w:tc>
        <w:tc>
          <w:tcPr>
            <w:tcW w:w="2670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8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223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232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Срок</w:t>
            </w:r>
          </w:p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реализации</w:t>
            </w:r>
          </w:p>
        </w:tc>
        <w:tc>
          <w:tcPr>
            <w:tcW w:w="1747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Ожидаемый</w:t>
            </w:r>
          </w:p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результат</w:t>
            </w:r>
          </w:p>
        </w:tc>
      </w:tr>
      <w:tr w:rsidR="007031C1" w:rsidRPr="00D94EBE" w:rsidTr="00E230DA">
        <w:tc>
          <w:tcPr>
            <w:tcW w:w="651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6</w:t>
            </w:r>
          </w:p>
        </w:tc>
      </w:tr>
      <w:tr w:rsidR="007031C1" w:rsidRPr="00D94EBE" w:rsidTr="00E230DA">
        <w:tc>
          <w:tcPr>
            <w:tcW w:w="10421" w:type="dxa"/>
            <w:gridSpan w:val="6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приспособлениями.</w:t>
            </w:r>
          </w:p>
        </w:tc>
      </w:tr>
      <w:tr w:rsidR="007031C1" w:rsidRPr="00D94EBE" w:rsidTr="00E230DA">
        <w:tc>
          <w:tcPr>
            <w:tcW w:w="651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1.1</w:t>
            </w:r>
          </w:p>
        </w:tc>
        <w:tc>
          <w:tcPr>
            <w:tcW w:w="2670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Мониторинг доступности объектов социальной инфраструктуры</w:t>
            </w:r>
          </w:p>
        </w:tc>
        <w:tc>
          <w:tcPr>
            <w:tcW w:w="1898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Подымахин</w:t>
            </w:r>
            <w:r w:rsidRPr="00D94EBE">
              <w:rPr>
                <w:sz w:val="24"/>
                <w:szCs w:val="24"/>
              </w:rPr>
              <w:t>ского сельского поселения (специалист)</w:t>
            </w:r>
          </w:p>
        </w:tc>
        <w:tc>
          <w:tcPr>
            <w:tcW w:w="1232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94EBE">
              <w:rPr>
                <w:sz w:val="24"/>
                <w:szCs w:val="24"/>
              </w:rPr>
              <w:t>-2030 годы</w:t>
            </w:r>
          </w:p>
        </w:tc>
        <w:tc>
          <w:tcPr>
            <w:tcW w:w="1747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Выявление нарушений требований  доступности с целью их устранения.</w:t>
            </w:r>
          </w:p>
        </w:tc>
      </w:tr>
      <w:tr w:rsidR="007031C1" w:rsidRPr="00D94EBE" w:rsidTr="00E230DA">
        <w:tc>
          <w:tcPr>
            <w:tcW w:w="651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1.2</w:t>
            </w:r>
          </w:p>
        </w:tc>
        <w:tc>
          <w:tcPr>
            <w:tcW w:w="2670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Согласование проектов на  строительство и реконструкцию объектов социальной инфраструктуры на предмет их доступности для инвалидов и других маломобильных групп населения.</w:t>
            </w:r>
          </w:p>
        </w:tc>
        <w:tc>
          <w:tcPr>
            <w:tcW w:w="1898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РДС 35-204-99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«Порядок реализации требований доступности для инвалидов  к объектам социальной  инфраструктуры»</w:t>
            </w:r>
          </w:p>
        </w:tc>
        <w:tc>
          <w:tcPr>
            <w:tcW w:w="2223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Подымахин</w:t>
            </w:r>
            <w:r w:rsidRPr="00D94EBE">
              <w:rPr>
                <w:sz w:val="24"/>
                <w:szCs w:val="24"/>
              </w:rPr>
              <w:t>ского сельского поселения (специалист)</w:t>
            </w:r>
          </w:p>
        </w:tc>
        <w:tc>
          <w:tcPr>
            <w:tcW w:w="1232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постоянно</w:t>
            </w:r>
          </w:p>
        </w:tc>
        <w:tc>
          <w:tcPr>
            <w:tcW w:w="1747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Обеспечение доступности объёмов социальной инфраструктуры</w:t>
            </w:r>
          </w:p>
        </w:tc>
      </w:tr>
      <w:tr w:rsidR="007031C1" w:rsidRPr="00D94EBE" w:rsidTr="00E230DA">
        <w:tc>
          <w:tcPr>
            <w:tcW w:w="651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1.3</w:t>
            </w:r>
          </w:p>
        </w:tc>
        <w:tc>
          <w:tcPr>
            <w:tcW w:w="2670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Оборудование пандусами входов  административных зданий учреждений  культуры: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МКУК  КДЦ ПМО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Администрация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Подымахин</w:t>
            </w:r>
            <w:r w:rsidRPr="00D94EBE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98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СП 59.13330.2011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 xml:space="preserve">Свод правил «Доступность зданий и сооружений,  </w:t>
            </w:r>
            <w:proofErr w:type="gramStart"/>
            <w:r w:rsidRPr="00D94EBE">
              <w:rPr>
                <w:sz w:val="24"/>
                <w:szCs w:val="24"/>
              </w:rPr>
              <w:t>для</w:t>
            </w:r>
            <w:proofErr w:type="gramEnd"/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маломобильных групп населения»</w:t>
            </w:r>
          </w:p>
          <w:p w:rsidR="007031C1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Актуализированная редакция СНиП 35-01-2001</w:t>
            </w:r>
          </w:p>
        </w:tc>
        <w:tc>
          <w:tcPr>
            <w:tcW w:w="2223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Подымахин</w:t>
            </w:r>
            <w:r w:rsidRPr="00D94EBE">
              <w:rPr>
                <w:sz w:val="24"/>
                <w:szCs w:val="24"/>
              </w:rPr>
              <w:t xml:space="preserve">ского сельского поселения 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КДЦ ПМО</w:t>
            </w:r>
          </w:p>
        </w:tc>
        <w:tc>
          <w:tcPr>
            <w:tcW w:w="1232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94EBE">
              <w:rPr>
                <w:sz w:val="24"/>
                <w:szCs w:val="24"/>
              </w:rPr>
              <w:t xml:space="preserve"> – 2030 годы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94EBE">
              <w:rPr>
                <w:sz w:val="24"/>
                <w:szCs w:val="24"/>
              </w:rPr>
              <w:t>- 2030 годы</w:t>
            </w:r>
          </w:p>
        </w:tc>
        <w:tc>
          <w:tcPr>
            <w:tcW w:w="1747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Создание доступности для инвалидов с нарушением опорно-двигательного аппарата, в том числе инвалидов-колясочников</w:t>
            </w:r>
          </w:p>
        </w:tc>
      </w:tr>
      <w:tr w:rsidR="007031C1" w:rsidRPr="00D94EBE" w:rsidTr="00E230DA">
        <w:tc>
          <w:tcPr>
            <w:tcW w:w="651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1.4</w:t>
            </w:r>
          </w:p>
        </w:tc>
        <w:tc>
          <w:tcPr>
            <w:tcW w:w="2670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Выделение цветом или фактурой краевых ступеней лестничных маршей административных зданий и здания  учреждения культуры: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МКУК КДЦ ПМО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Администрация Подымахин</w:t>
            </w:r>
            <w:r w:rsidRPr="00D94EBE">
              <w:rPr>
                <w:sz w:val="24"/>
                <w:szCs w:val="24"/>
              </w:rPr>
              <w:t xml:space="preserve">ского </w:t>
            </w:r>
            <w:r w:rsidRPr="00D94EBE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98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lastRenderedPageBreak/>
              <w:t>СП 59.13330.2011</w:t>
            </w:r>
          </w:p>
        </w:tc>
        <w:tc>
          <w:tcPr>
            <w:tcW w:w="2223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 xml:space="preserve">МКУК КДЦ </w:t>
            </w:r>
            <w:r>
              <w:rPr>
                <w:sz w:val="24"/>
                <w:szCs w:val="24"/>
              </w:rPr>
              <w:t>ПМО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Подымахин</w:t>
            </w:r>
            <w:r w:rsidRPr="00D94EBE">
              <w:rPr>
                <w:sz w:val="24"/>
                <w:szCs w:val="24"/>
              </w:rPr>
              <w:t xml:space="preserve">ского сельского  </w:t>
            </w:r>
            <w:r w:rsidRPr="00D94EBE">
              <w:rPr>
                <w:sz w:val="24"/>
                <w:szCs w:val="24"/>
              </w:rPr>
              <w:lastRenderedPageBreak/>
              <w:t>поселения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  <w:r w:rsidRPr="00D94EBE">
              <w:rPr>
                <w:sz w:val="24"/>
                <w:szCs w:val="24"/>
              </w:rPr>
              <w:t>-2030 годы</w:t>
            </w:r>
          </w:p>
        </w:tc>
        <w:tc>
          <w:tcPr>
            <w:tcW w:w="1747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Создание условий доступности для инвалидов со слабым зрением.</w:t>
            </w:r>
          </w:p>
        </w:tc>
      </w:tr>
      <w:tr w:rsidR="007031C1" w:rsidRPr="00D94EBE" w:rsidTr="00E230DA">
        <w:tc>
          <w:tcPr>
            <w:tcW w:w="10421" w:type="dxa"/>
            <w:gridSpan w:val="6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lastRenderedPageBreak/>
              <w:t>Раздел 2.  Мероприятия по поэтапному повышению значений показателей доступности, предоставляемых инвалидам услуг с учетом имеющихся у них нарушений функций организма, а так же по оказанию им помощи в преодолении барьеров препятствующих  пользованию объектами и услугами.</w:t>
            </w:r>
          </w:p>
        </w:tc>
      </w:tr>
      <w:tr w:rsidR="007031C1" w:rsidRPr="00D94EBE" w:rsidTr="00E230DA">
        <w:tc>
          <w:tcPr>
            <w:tcW w:w="651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2.1</w:t>
            </w:r>
          </w:p>
        </w:tc>
        <w:tc>
          <w:tcPr>
            <w:tcW w:w="2670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услуг.</w:t>
            </w:r>
          </w:p>
        </w:tc>
        <w:tc>
          <w:tcPr>
            <w:tcW w:w="1898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ст. 26 Федерального закона от 01.12.2014 года № 419-ФЗ</w:t>
            </w:r>
          </w:p>
        </w:tc>
        <w:tc>
          <w:tcPr>
            <w:tcW w:w="2223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Подымахин</w:t>
            </w:r>
            <w:r w:rsidRPr="00D94EBE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232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94EB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47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Повышение качества предоставляемых услуг инвалидам.</w:t>
            </w:r>
          </w:p>
        </w:tc>
      </w:tr>
      <w:tr w:rsidR="007031C1" w:rsidRPr="00D94EBE" w:rsidTr="00E230DA">
        <w:tc>
          <w:tcPr>
            <w:tcW w:w="651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2.2</w:t>
            </w:r>
          </w:p>
        </w:tc>
        <w:tc>
          <w:tcPr>
            <w:tcW w:w="2670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Обучение сотрудников учреждений, предоставляющих услуги населению, по вопросам оказания услуг инвалидам в доступных для них форматах.</w:t>
            </w:r>
          </w:p>
        </w:tc>
        <w:tc>
          <w:tcPr>
            <w:tcW w:w="1898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7031C1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Подымахин</w:t>
            </w:r>
            <w:r w:rsidRPr="00D94EBE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232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94EBE">
              <w:rPr>
                <w:sz w:val="24"/>
                <w:szCs w:val="24"/>
              </w:rPr>
              <w:t>-2030 года</w:t>
            </w:r>
          </w:p>
        </w:tc>
        <w:tc>
          <w:tcPr>
            <w:tcW w:w="1747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7031C1" w:rsidRPr="00D94EBE" w:rsidTr="00E230DA">
        <w:tc>
          <w:tcPr>
            <w:tcW w:w="651" w:type="dxa"/>
          </w:tcPr>
          <w:p w:rsidR="007031C1" w:rsidRPr="00D94EBE" w:rsidRDefault="007031C1" w:rsidP="00E230DA">
            <w:pPr>
              <w:pStyle w:val="affc"/>
              <w:jc w:val="center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2.3</w:t>
            </w:r>
          </w:p>
        </w:tc>
        <w:tc>
          <w:tcPr>
            <w:tcW w:w="2670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В случае невозможности полностью приспособить действующие объекты для нужд инвалидов разработать положение о предоставлении услуг дистанционно или на дому.</w:t>
            </w:r>
          </w:p>
        </w:tc>
        <w:tc>
          <w:tcPr>
            <w:tcW w:w="1898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Статья 15 ФЗ РФ  от 24.11.1995 года № 181-ФЗ «О социальной защите инвалидов в Российской Федерации»</w:t>
            </w:r>
          </w:p>
        </w:tc>
        <w:tc>
          <w:tcPr>
            <w:tcW w:w="2223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Подымахин</w:t>
            </w:r>
            <w:r w:rsidRPr="00D94EBE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232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94EBE">
              <w:rPr>
                <w:sz w:val="24"/>
                <w:szCs w:val="24"/>
              </w:rPr>
              <w:t xml:space="preserve"> – 2030 года </w:t>
            </w:r>
          </w:p>
        </w:tc>
        <w:tc>
          <w:tcPr>
            <w:tcW w:w="1747" w:type="dxa"/>
          </w:tcPr>
          <w:p w:rsidR="007031C1" w:rsidRPr="00D94EBE" w:rsidRDefault="007031C1" w:rsidP="00E230DA">
            <w:pPr>
              <w:pStyle w:val="affc"/>
              <w:rPr>
                <w:sz w:val="24"/>
                <w:szCs w:val="24"/>
              </w:rPr>
            </w:pPr>
            <w:r w:rsidRPr="00D94EBE">
              <w:rPr>
                <w:sz w:val="24"/>
                <w:szCs w:val="24"/>
              </w:rPr>
              <w:t>Повышение качества предоставляемых услуг инвалидам.</w:t>
            </w:r>
          </w:p>
        </w:tc>
      </w:tr>
    </w:tbl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Pr="00D94EBE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Подымахин</w:t>
      </w:r>
      <w:r w:rsidRPr="00D94EBE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Эпова</w:t>
      </w:r>
      <w:proofErr w:type="spellEnd"/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C03CDC" w:rsidRDefault="00C03CDC" w:rsidP="007031C1"/>
    <w:p w:rsidR="00FC70BA" w:rsidRDefault="00FC70BA" w:rsidP="007031C1"/>
    <w:p w:rsidR="00FC70BA" w:rsidRDefault="00FC70BA" w:rsidP="007031C1"/>
    <w:p w:rsidR="00FC70BA" w:rsidRDefault="00FC70BA" w:rsidP="007031C1"/>
    <w:p w:rsidR="00FC70BA" w:rsidRDefault="00FC70BA" w:rsidP="007031C1"/>
    <w:p w:rsidR="00FC70BA" w:rsidRDefault="00FC70BA" w:rsidP="007031C1"/>
    <w:p w:rsidR="00FC70BA" w:rsidRDefault="00FC70BA" w:rsidP="007031C1"/>
    <w:p w:rsidR="00FC70BA" w:rsidRDefault="00FC70BA" w:rsidP="007031C1"/>
    <w:p w:rsidR="00FC70BA" w:rsidRDefault="00FC70BA" w:rsidP="007031C1"/>
    <w:p w:rsidR="00FC70BA" w:rsidRDefault="00FC70BA" w:rsidP="007031C1"/>
    <w:p w:rsidR="00FC70BA" w:rsidRPr="00FC70BA" w:rsidRDefault="00FC70BA" w:rsidP="007031C1">
      <w:pPr>
        <w:rPr>
          <w:sz w:val="28"/>
          <w:szCs w:val="28"/>
        </w:rPr>
      </w:pPr>
      <w:r w:rsidRPr="00FC70BA">
        <w:rPr>
          <w:sz w:val="28"/>
          <w:szCs w:val="28"/>
        </w:rPr>
        <w:t xml:space="preserve">             </w:t>
      </w:r>
      <w:bookmarkStart w:id="0" w:name="_GoBack"/>
      <w:bookmarkEnd w:id="0"/>
    </w:p>
    <w:p w:rsidR="00FC70BA" w:rsidRPr="007031C1" w:rsidRDefault="00FC70BA" w:rsidP="00FC70BA">
      <w:pPr>
        <w:jc w:val="center"/>
      </w:pPr>
    </w:p>
    <w:sectPr w:rsidR="00FC70BA" w:rsidRPr="007031C1" w:rsidSect="00B34E2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1F"/>
    <w:multiLevelType w:val="multilevel"/>
    <w:tmpl w:val="B6DA5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B03186E"/>
    <w:multiLevelType w:val="hybridMultilevel"/>
    <w:tmpl w:val="C8A06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0047"/>
    <w:multiLevelType w:val="multilevel"/>
    <w:tmpl w:val="1B6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3085F23"/>
    <w:multiLevelType w:val="hybridMultilevel"/>
    <w:tmpl w:val="0AB4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71C52"/>
    <w:multiLevelType w:val="hybridMultilevel"/>
    <w:tmpl w:val="663A3AB8"/>
    <w:lvl w:ilvl="0" w:tplc="668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E7887"/>
    <w:multiLevelType w:val="hybridMultilevel"/>
    <w:tmpl w:val="00F2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052A"/>
    <w:multiLevelType w:val="hybridMultilevel"/>
    <w:tmpl w:val="B94C23DC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271F088C"/>
    <w:multiLevelType w:val="hybridMultilevel"/>
    <w:tmpl w:val="4D9A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4FD4"/>
    <w:multiLevelType w:val="hybridMultilevel"/>
    <w:tmpl w:val="8424D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432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18A0"/>
    <w:multiLevelType w:val="hybridMultilevel"/>
    <w:tmpl w:val="80D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F308E"/>
    <w:multiLevelType w:val="hybridMultilevel"/>
    <w:tmpl w:val="94A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B0914"/>
    <w:multiLevelType w:val="hybridMultilevel"/>
    <w:tmpl w:val="926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5EB78AF"/>
    <w:multiLevelType w:val="multilevel"/>
    <w:tmpl w:val="298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5793B"/>
    <w:multiLevelType w:val="multilevel"/>
    <w:tmpl w:val="4FCA7AE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4B9B4864"/>
    <w:multiLevelType w:val="hybridMultilevel"/>
    <w:tmpl w:val="9A1C939C"/>
    <w:lvl w:ilvl="0" w:tplc="6C18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CC8EE">
      <w:numFmt w:val="none"/>
      <w:lvlText w:val=""/>
      <w:lvlJc w:val="left"/>
      <w:pPr>
        <w:tabs>
          <w:tab w:val="num" w:pos="360"/>
        </w:tabs>
      </w:pPr>
    </w:lvl>
    <w:lvl w:ilvl="2" w:tplc="F7201930">
      <w:numFmt w:val="none"/>
      <w:lvlText w:val=""/>
      <w:lvlJc w:val="left"/>
      <w:pPr>
        <w:tabs>
          <w:tab w:val="num" w:pos="360"/>
        </w:tabs>
      </w:pPr>
    </w:lvl>
    <w:lvl w:ilvl="3" w:tplc="BF70E47A">
      <w:numFmt w:val="none"/>
      <w:lvlText w:val=""/>
      <w:lvlJc w:val="left"/>
      <w:pPr>
        <w:tabs>
          <w:tab w:val="num" w:pos="360"/>
        </w:tabs>
      </w:pPr>
    </w:lvl>
    <w:lvl w:ilvl="4" w:tplc="B066B60C">
      <w:numFmt w:val="none"/>
      <w:lvlText w:val=""/>
      <w:lvlJc w:val="left"/>
      <w:pPr>
        <w:tabs>
          <w:tab w:val="num" w:pos="360"/>
        </w:tabs>
      </w:pPr>
    </w:lvl>
    <w:lvl w:ilvl="5" w:tplc="6EC4BEB0">
      <w:numFmt w:val="none"/>
      <w:lvlText w:val=""/>
      <w:lvlJc w:val="left"/>
      <w:pPr>
        <w:tabs>
          <w:tab w:val="num" w:pos="360"/>
        </w:tabs>
      </w:pPr>
    </w:lvl>
    <w:lvl w:ilvl="6" w:tplc="E3722CCA">
      <w:numFmt w:val="none"/>
      <w:lvlText w:val=""/>
      <w:lvlJc w:val="left"/>
      <w:pPr>
        <w:tabs>
          <w:tab w:val="num" w:pos="360"/>
        </w:tabs>
      </w:pPr>
    </w:lvl>
    <w:lvl w:ilvl="7" w:tplc="9DD6A052">
      <w:numFmt w:val="none"/>
      <w:lvlText w:val=""/>
      <w:lvlJc w:val="left"/>
      <w:pPr>
        <w:tabs>
          <w:tab w:val="num" w:pos="360"/>
        </w:tabs>
      </w:pPr>
    </w:lvl>
    <w:lvl w:ilvl="8" w:tplc="0C5C94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245A91"/>
    <w:multiLevelType w:val="hybridMultilevel"/>
    <w:tmpl w:val="CE0C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35C8"/>
    <w:multiLevelType w:val="hybridMultilevel"/>
    <w:tmpl w:val="D058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13649"/>
    <w:multiLevelType w:val="hybridMultilevel"/>
    <w:tmpl w:val="67E084FC"/>
    <w:lvl w:ilvl="0" w:tplc="6FE87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CC64C5"/>
    <w:multiLevelType w:val="multilevel"/>
    <w:tmpl w:val="48A09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83312"/>
    <w:multiLevelType w:val="multilevel"/>
    <w:tmpl w:val="B8A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85D796F"/>
    <w:multiLevelType w:val="hybridMultilevel"/>
    <w:tmpl w:val="3EC8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B0304"/>
    <w:multiLevelType w:val="hybridMultilevel"/>
    <w:tmpl w:val="4BE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45FD5"/>
    <w:multiLevelType w:val="hybridMultilevel"/>
    <w:tmpl w:val="AE7C4D90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72B01F19"/>
    <w:multiLevelType w:val="multilevel"/>
    <w:tmpl w:val="87DEC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35947"/>
    <w:multiLevelType w:val="multilevel"/>
    <w:tmpl w:val="D5F4AF86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32">
    <w:nsid w:val="7B0A0387"/>
    <w:multiLevelType w:val="hybridMultilevel"/>
    <w:tmpl w:val="37EA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4"/>
  </w:num>
  <w:num w:numId="5">
    <w:abstractNumId w:val="13"/>
  </w:num>
  <w:num w:numId="6">
    <w:abstractNumId w:val="27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14"/>
  </w:num>
  <w:num w:numId="15">
    <w:abstractNumId w:val="26"/>
  </w:num>
  <w:num w:numId="16">
    <w:abstractNumId w:val="3"/>
  </w:num>
  <w:num w:numId="17">
    <w:abstractNumId w:val="12"/>
  </w:num>
  <w:num w:numId="18">
    <w:abstractNumId w:val="11"/>
  </w:num>
  <w:num w:numId="19">
    <w:abstractNumId w:val="32"/>
  </w:num>
  <w:num w:numId="20">
    <w:abstractNumId w:val="19"/>
  </w:num>
  <w:num w:numId="21">
    <w:abstractNumId w:val="25"/>
  </w:num>
  <w:num w:numId="22">
    <w:abstractNumId w:val="30"/>
  </w:num>
  <w:num w:numId="23">
    <w:abstractNumId w:val="0"/>
  </w:num>
  <w:num w:numId="24">
    <w:abstractNumId w:val="1"/>
  </w:num>
  <w:num w:numId="25">
    <w:abstractNumId w:val="8"/>
  </w:num>
  <w:num w:numId="26">
    <w:abstractNumId w:val="29"/>
  </w:num>
  <w:num w:numId="27">
    <w:abstractNumId w:val="2"/>
  </w:num>
  <w:num w:numId="28">
    <w:abstractNumId w:val="3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090AF9"/>
    <w:rsid w:val="00145AD3"/>
    <w:rsid w:val="00365C20"/>
    <w:rsid w:val="004E344E"/>
    <w:rsid w:val="004F564F"/>
    <w:rsid w:val="005836E7"/>
    <w:rsid w:val="00595264"/>
    <w:rsid w:val="007031C1"/>
    <w:rsid w:val="008C326A"/>
    <w:rsid w:val="008D2259"/>
    <w:rsid w:val="009066DF"/>
    <w:rsid w:val="00982059"/>
    <w:rsid w:val="009875F2"/>
    <w:rsid w:val="00B94EC9"/>
    <w:rsid w:val="00C03CDC"/>
    <w:rsid w:val="00C53FB0"/>
    <w:rsid w:val="00C71047"/>
    <w:rsid w:val="00D71674"/>
    <w:rsid w:val="00E11E23"/>
    <w:rsid w:val="00E408F7"/>
    <w:rsid w:val="00E9295B"/>
    <w:rsid w:val="00EE2D38"/>
    <w:rsid w:val="00F53D39"/>
    <w:rsid w:val="00FA0FBF"/>
    <w:rsid w:val="00FA2107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uiPriority w:val="59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  <w:style w:type="paragraph" w:styleId="affc">
    <w:name w:val="No Spacing"/>
    <w:uiPriority w:val="1"/>
    <w:qFormat/>
    <w:rsid w:val="007031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uiPriority w:val="59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  <w:style w:type="paragraph" w:styleId="affc">
    <w:name w:val="No Spacing"/>
    <w:uiPriority w:val="1"/>
    <w:qFormat/>
    <w:rsid w:val="007031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24</cp:revision>
  <cp:lastPrinted>2018-11-30T08:11:00Z</cp:lastPrinted>
  <dcterms:created xsi:type="dcterms:W3CDTF">2018-07-03T07:41:00Z</dcterms:created>
  <dcterms:modified xsi:type="dcterms:W3CDTF">2018-11-30T08:15:00Z</dcterms:modified>
</cp:coreProperties>
</file>