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1404" w:rsidRDefault="00B51404" w:rsidP="00B5140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РОССИЙСКАЯ ФЕДЕРАЦИЯ</w:t>
      </w:r>
    </w:p>
    <w:p w:rsidR="00B51404" w:rsidRDefault="00B51404" w:rsidP="00B5140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ИРКУТСКАЯ ОБЛАСТЬ</w:t>
      </w:r>
    </w:p>
    <w:p w:rsidR="00B51404" w:rsidRDefault="00B51404" w:rsidP="00B5140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УСТЬ-КУТСКИЙ РАЙОН</w:t>
      </w:r>
    </w:p>
    <w:p w:rsidR="00B51404" w:rsidRDefault="00B51404" w:rsidP="00B5140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>ДУМА</w:t>
      </w:r>
    </w:p>
    <w:p w:rsidR="00B51404" w:rsidRDefault="00B51404" w:rsidP="00B51404">
      <w:pPr>
        <w:pStyle w:val="a3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 ПОДЫМАХИНСКОГО МУНИЦИПАЛЬНОГО ОБРАЗОВАНИЯ</w:t>
      </w:r>
    </w:p>
    <w:p w:rsidR="00B51404" w:rsidRDefault="00B51404" w:rsidP="00B51404">
      <w:pPr>
        <w:pStyle w:val="a3"/>
        <w:spacing w:after="240" w:afterAutospacing="0"/>
        <w:jc w:val="center"/>
        <w:rPr>
          <w:b/>
          <w:bCs/>
          <w:sz w:val="30"/>
          <w:szCs w:val="30"/>
        </w:rPr>
      </w:pPr>
      <w:r>
        <w:rPr>
          <w:b/>
          <w:bCs/>
          <w:sz w:val="30"/>
          <w:szCs w:val="30"/>
        </w:rPr>
        <w:t xml:space="preserve">РЕШЕНИЕ </w:t>
      </w:r>
    </w:p>
    <w:p w:rsidR="00B51404" w:rsidRDefault="00B51404" w:rsidP="00B51404">
      <w:pPr>
        <w:pStyle w:val="a3"/>
        <w:spacing w:before="0" w:beforeAutospacing="0" w:after="0" w:afterAutospacing="0"/>
      </w:pPr>
      <w:r>
        <w:rPr>
          <w:b/>
          <w:bCs/>
          <w:sz w:val="30"/>
          <w:szCs w:val="30"/>
        </w:rPr>
        <w:br/>
      </w:r>
      <w:r w:rsidRPr="00376506">
        <w:rPr>
          <w:rFonts w:ascii="Helvetica, sans-serif" w:hAnsi="Helvetica, sans-serif"/>
          <w:i/>
          <w:iCs/>
        </w:rPr>
        <w:t>66</w:t>
      </w:r>
      <w:r w:rsidRPr="00376506">
        <w:rPr>
          <w:i/>
          <w:iCs/>
        </w:rPr>
        <w:t>67</w:t>
      </w:r>
      <w:r>
        <w:rPr>
          <w:i/>
          <w:iCs/>
        </w:rPr>
        <w:t>75</w:t>
      </w:r>
      <w:r>
        <w:t xml:space="preserve"> с. </w:t>
      </w:r>
      <w:proofErr w:type="spellStart"/>
      <w:r>
        <w:t>Подымахино</w:t>
      </w:r>
      <w:proofErr w:type="spellEnd"/>
      <w:r w:rsidRPr="00376506">
        <w:t xml:space="preserve"> </w:t>
      </w:r>
    </w:p>
    <w:p w:rsidR="00B51404" w:rsidRPr="0070386B" w:rsidRDefault="00B51404" w:rsidP="00B51404">
      <w:pPr>
        <w:pStyle w:val="a3"/>
        <w:spacing w:before="0" w:beforeAutospacing="0" w:after="0" w:afterAutospacing="0"/>
      </w:pPr>
      <w:proofErr w:type="spellStart"/>
      <w:r w:rsidRPr="00376506">
        <w:t>Усть-Кутского</w:t>
      </w:r>
      <w:proofErr w:type="spellEnd"/>
      <w:r w:rsidRPr="00376506">
        <w:t xml:space="preserve"> р-на </w:t>
      </w:r>
      <w:r w:rsidRPr="00376506">
        <w:rPr>
          <w:b/>
          <w:bCs/>
        </w:rPr>
        <w:br/>
      </w:r>
      <w:proofErr w:type="gramStart"/>
      <w:r>
        <w:t>Иркутской</w:t>
      </w:r>
      <w:proofErr w:type="gramEnd"/>
      <w:r>
        <w:t xml:space="preserve"> обл., ул. Мира, 1</w:t>
      </w:r>
      <w:r w:rsidRPr="00376506">
        <w:t xml:space="preserve"> </w:t>
      </w:r>
    </w:p>
    <w:p w:rsidR="00B51404" w:rsidRDefault="00B51404" w:rsidP="00B51404">
      <w:pPr>
        <w:rPr>
          <w:b/>
        </w:rPr>
      </w:pPr>
    </w:p>
    <w:p w:rsidR="00B51404" w:rsidRDefault="007B4F72" w:rsidP="00B51404">
      <w:pPr>
        <w:rPr>
          <w:b/>
        </w:rPr>
      </w:pPr>
      <w:r>
        <w:rPr>
          <w:b/>
        </w:rPr>
        <w:t>№ 30  от  26.10.2018 г.</w:t>
      </w:r>
    </w:p>
    <w:p w:rsidR="00B51404" w:rsidRPr="0070386B" w:rsidRDefault="00B51404" w:rsidP="00B51404">
      <w:pPr>
        <w:rPr>
          <w:b/>
        </w:rPr>
      </w:pPr>
    </w:p>
    <w:p w:rsidR="00B51404" w:rsidRDefault="00B51404" w:rsidP="00B51404">
      <w:pPr>
        <w:jc w:val="both"/>
      </w:pPr>
    </w:p>
    <w:p w:rsidR="00B51404" w:rsidRPr="0070386B" w:rsidRDefault="00B51404" w:rsidP="00B51404">
      <w:pPr>
        <w:jc w:val="both"/>
        <w:rPr>
          <w:sz w:val="20"/>
          <w:szCs w:val="20"/>
        </w:rPr>
      </w:pPr>
      <w:r>
        <w:t xml:space="preserve"> </w:t>
      </w:r>
    </w:p>
    <w:p w:rsidR="00B51404" w:rsidRDefault="00B51404" w:rsidP="00B51404">
      <w:pPr>
        <w:jc w:val="both"/>
        <w:rPr>
          <w:b/>
        </w:rPr>
      </w:pPr>
      <w:r w:rsidRPr="0070386B">
        <w:rPr>
          <w:b/>
        </w:rPr>
        <w:t>«</w:t>
      </w:r>
      <w:r>
        <w:rPr>
          <w:b/>
        </w:rPr>
        <w:t xml:space="preserve">О внесении изменений и дополнений </w:t>
      </w:r>
    </w:p>
    <w:p w:rsidR="00B51404" w:rsidRDefault="00B51404" w:rsidP="00B51404">
      <w:pPr>
        <w:jc w:val="both"/>
        <w:rPr>
          <w:b/>
        </w:rPr>
      </w:pPr>
      <w:r>
        <w:rPr>
          <w:b/>
        </w:rPr>
        <w:t>в решение Думы № 12 от 30.01.2018г</w:t>
      </w:r>
    </w:p>
    <w:p w:rsidR="00B51404" w:rsidRDefault="00B51404" w:rsidP="00B51404">
      <w:pPr>
        <w:jc w:val="both"/>
        <w:rPr>
          <w:b/>
        </w:rPr>
      </w:pPr>
      <w:r>
        <w:rPr>
          <w:b/>
        </w:rPr>
        <w:t>«</w:t>
      </w:r>
      <w:r w:rsidRPr="0070386B">
        <w:rPr>
          <w:b/>
        </w:rPr>
        <w:t>О</w:t>
      </w:r>
      <w:r>
        <w:rPr>
          <w:b/>
        </w:rPr>
        <w:t>б     утверждении    Положения</w:t>
      </w:r>
    </w:p>
    <w:p w:rsidR="00B51404" w:rsidRDefault="00B51404" w:rsidP="00B51404">
      <w:pPr>
        <w:jc w:val="both"/>
        <w:rPr>
          <w:b/>
        </w:rPr>
      </w:pPr>
      <w:r>
        <w:rPr>
          <w:b/>
        </w:rPr>
        <w:t>о земельном налоге на территории</w:t>
      </w:r>
    </w:p>
    <w:p w:rsidR="00B51404" w:rsidRDefault="00B51404" w:rsidP="00B51404">
      <w:pPr>
        <w:jc w:val="both"/>
        <w:rPr>
          <w:b/>
        </w:rPr>
      </w:pPr>
      <w:r>
        <w:rPr>
          <w:b/>
        </w:rPr>
        <w:t>Подымахинского муниципального</w:t>
      </w:r>
    </w:p>
    <w:p w:rsidR="00B51404" w:rsidRDefault="00B51404" w:rsidP="00B51404">
      <w:pPr>
        <w:jc w:val="both"/>
        <w:rPr>
          <w:b/>
        </w:rPr>
      </w:pPr>
      <w:r>
        <w:rPr>
          <w:b/>
        </w:rPr>
        <w:t>образования»</w:t>
      </w:r>
    </w:p>
    <w:p w:rsidR="00B51404" w:rsidRDefault="00B51404" w:rsidP="00B51404">
      <w:pPr>
        <w:jc w:val="both"/>
        <w:rPr>
          <w:b/>
        </w:rPr>
      </w:pPr>
    </w:p>
    <w:p w:rsidR="00B51404" w:rsidRDefault="00B51404" w:rsidP="00B51404">
      <w:pPr>
        <w:pStyle w:val="s1"/>
        <w:shd w:val="clear" w:color="auto" w:fill="FFFFFF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целях приведения в соответствие с действующим законодательством </w:t>
      </w:r>
      <w:r w:rsidRPr="007310ED">
        <w:rPr>
          <w:color w:val="22272F"/>
          <w:sz w:val="23"/>
          <w:szCs w:val="23"/>
        </w:rPr>
        <w:t>Положения</w:t>
      </w:r>
      <w:r>
        <w:rPr>
          <w:color w:val="22272F"/>
          <w:sz w:val="23"/>
          <w:szCs w:val="23"/>
        </w:rPr>
        <w:t> о земельном налоге на территории Подымахинского муниципального образования, утвержденного </w:t>
      </w:r>
      <w:r w:rsidRPr="007310ED">
        <w:rPr>
          <w:color w:val="22272F"/>
          <w:sz w:val="23"/>
          <w:szCs w:val="23"/>
        </w:rPr>
        <w:t>решением</w:t>
      </w:r>
      <w:r>
        <w:rPr>
          <w:color w:val="22272F"/>
          <w:sz w:val="23"/>
          <w:szCs w:val="23"/>
        </w:rPr>
        <w:t> Думы Подымахинского сельского поселения от 30.01.2018года № 12,   руководствуясь  Уставом Подымахинского муниципального образования</w:t>
      </w:r>
      <w:proofErr w:type="gramStart"/>
      <w:r>
        <w:rPr>
          <w:color w:val="22272F"/>
          <w:sz w:val="23"/>
          <w:szCs w:val="23"/>
        </w:rPr>
        <w:t xml:space="preserve">    ,</w:t>
      </w:r>
      <w:proofErr w:type="gramEnd"/>
      <w:r>
        <w:rPr>
          <w:color w:val="22272F"/>
          <w:sz w:val="23"/>
          <w:szCs w:val="23"/>
        </w:rPr>
        <w:t xml:space="preserve"> Дума   решила:</w:t>
      </w:r>
    </w:p>
    <w:p w:rsidR="00B51404" w:rsidRDefault="00B51404" w:rsidP="00B51404">
      <w:pPr>
        <w:pStyle w:val="s1"/>
        <w:shd w:val="clear" w:color="auto" w:fill="FFFFFF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1. Внести в </w:t>
      </w:r>
      <w:r w:rsidRPr="007310ED">
        <w:rPr>
          <w:color w:val="22272F"/>
          <w:sz w:val="23"/>
          <w:szCs w:val="23"/>
        </w:rPr>
        <w:t>Положение</w:t>
      </w:r>
      <w:r>
        <w:rPr>
          <w:color w:val="22272F"/>
          <w:sz w:val="23"/>
          <w:szCs w:val="23"/>
        </w:rPr>
        <w:t> о земельном налоге на территории Подымахинского  муниципального образования    следующие изменения:</w:t>
      </w:r>
    </w:p>
    <w:p w:rsidR="00B51404" w:rsidRPr="00C45176" w:rsidRDefault="00B51404" w:rsidP="00B51404">
      <w:pPr>
        <w:pStyle w:val="s1"/>
        <w:shd w:val="clear" w:color="auto" w:fill="FFFFFF"/>
        <w:jc w:val="both"/>
        <w:rPr>
          <w:b/>
          <w:color w:val="22272F"/>
          <w:sz w:val="23"/>
          <w:szCs w:val="23"/>
        </w:rPr>
      </w:pPr>
      <w:r w:rsidRPr="00C45176">
        <w:rPr>
          <w:b/>
          <w:color w:val="22272F"/>
          <w:sz w:val="23"/>
          <w:szCs w:val="23"/>
        </w:rPr>
        <w:t>1. Пункт 2.1 Положения о земельном налоге изложить в следующей редакции:</w:t>
      </w:r>
    </w:p>
    <w:p w:rsidR="00B51404" w:rsidRDefault="00B51404" w:rsidP="00B51404">
      <w:pPr>
        <w:pStyle w:val="s1"/>
        <w:shd w:val="clear" w:color="auto" w:fill="FFFFFF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t xml:space="preserve">2.1. </w:t>
      </w:r>
      <w:proofErr w:type="gramStart"/>
      <w:r>
        <w:rPr>
          <w:color w:val="22272F"/>
          <w:sz w:val="23"/>
          <w:szCs w:val="23"/>
          <w:shd w:val="clear" w:color="auto" w:fill="FFFFFF"/>
        </w:rPr>
        <w:t>Налогоплательщиками налога  признаются организации и физические лица, обладающие земельными участками, признаваемыми объектом налогообложения в соответствии со </w:t>
      </w:r>
      <w:r w:rsidRPr="007310ED">
        <w:rPr>
          <w:sz w:val="23"/>
          <w:szCs w:val="23"/>
          <w:shd w:val="clear" w:color="auto" w:fill="FFFFFF"/>
        </w:rPr>
        <w:t>статьей 389</w:t>
      </w:r>
      <w:r>
        <w:rPr>
          <w:color w:val="22272F"/>
          <w:sz w:val="23"/>
          <w:szCs w:val="23"/>
          <w:shd w:val="clear" w:color="auto" w:fill="FFFFFF"/>
        </w:rPr>
        <w:t>  Налогового Кодекса Российской Федерации, на праве собственности, праве постоянного (бессрочного) пользования или праве пожизненного наследуемого владения, если иное не установлено настоящим пунктом.</w:t>
      </w:r>
      <w:proofErr w:type="gramEnd"/>
    </w:p>
    <w:p w:rsidR="00B51404" w:rsidRPr="00C45176" w:rsidRDefault="00B51404" w:rsidP="00B51404">
      <w:pPr>
        <w:pStyle w:val="s1"/>
        <w:shd w:val="clear" w:color="auto" w:fill="FFFFFF"/>
        <w:jc w:val="both"/>
        <w:rPr>
          <w:b/>
          <w:color w:val="22272F"/>
          <w:sz w:val="23"/>
          <w:szCs w:val="23"/>
          <w:shd w:val="clear" w:color="auto" w:fill="FFFFFF"/>
        </w:rPr>
      </w:pPr>
      <w:r w:rsidRPr="003D311C">
        <w:rPr>
          <w:b/>
          <w:color w:val="22272F"/>
          <w:sz w:val="23"/>
          <w:szCs w:val="23"/>
          <w:shd w:val="clear" w:color="auto" w:fill="FFFFFF"/>
        </w:rPr>
        <w:t>2</w:t>
      </w:r>
      <w:r>
        <w:rPr>
          <w:color w:val="22272F"/>
          <w:sz w:val="23"/>
          <w:szCs w:val="23"/>
          <w:shd w:val="clear" w:color="auto" w:fill="FFFFFF"/>
        </w:rPr>
        <w:t xml:space="preserve">. </w:t>
      </w:r>
      <w:r w:rsidRPr="00C45176">
        <w:rPr>
          <w:b/>
          <w:color w:val="22272F"/>
          <w:sz w:val="23"/>
          <w:szCs w:val="23"/>
          <w:shd w:val="clear" w:color="auto" w:fill="FFFFFF"/>
        </w:rPr>
        <w:t xml:space="preserve">Пункт 2.2. положения о земельном налоге дополнить словами следующего содержания « или </w:t>
      </w:r>
      <w:proofErr w:type="gramStart"/>
      <w:r w:rsidRPr="00C45176">
        <w:rPr>
          <w:b/>
          <w:color w:val="22272F"/>
          <w:sz w:val="23"/>
          <w:szCs w:val="23"/>
          <w:shd w:val="clear" w:color="auto" w:fill="FFFFFF"/>
        </w:rPr>
        <w:t>переданных</w:t>
      </w:r>
      <w:proofErr w:type="gramEnd"/>
      <w:r w:rsidRPr="00C45176">
        <w:rPr>
          <w:b/>
          <w:color w:val="22272F"/>
          <w:sz w:val="23"/>
          <w:szCs w:val="23"/>
          <w:shd w:val="clear" w:color="auto" w:fill="FFFFFF"/>
        </w:rPr>
        <w:t xml:space="preserve"> им по договору аренды».</w:t>
      </w:r>
    </w:p>
    <w:p w:rsidR="00B51404" w:rsidRPr="00C45176" w:rsidRDefault="00B51404" w:rsidP="00B51404">
      <w:pPr>
        <w:pStyle w:val="s1"/>
        <w:shd w:val="clear" w:color="auto" w:fill="FFFFFF"/>
        <w:jc w:val="both"/>
        <w:rPr>
          <w:b/>
          <w:color w:val="22272F"/>
          <w:sz w:val="23"/>
          <w:szCs w:val="23"/>
          <w:shd w:val="clear" w:color="auto" w:fill="FFFFFF"/>
        </w:rPr>
      </w:pPr>
      <w:r w:rsidRPr="003D311C">
        <w:rPr>
          <w:b/>
          <w:color w:val="22272F"/>
          <w:sz w:val="23"/>
          <w:szCs w:val="23"/>
          <w:shd w:val="clear" w:color="auto" w:fill="FFFFFF"/>
        </w:rPr>
        <w:t>3</w:t>
      </w:r>
      <w:r>
        <w:rPr>
          <w:color w:val="22272F"/>
          <w:sz w:val="23"/>
          <w:szCs w:val="23"/>
          <w:shd w:val="clear" w:color="auto" w:fill="FFFFFF"/>
        </w:rPr>
        <w:t>.</w:t>
      </w:r>
      <w:r w:rsidRPr="00C45176">
        <w:rPr>
          <w:b/>
          <w:color w:val="22272F"/>
          <w:sz w:val="23"/>
          <w:szCs w:val="23"/>
          <w:shd w:val="clear" w:color="auto" w:fill="FFFFFF"/>
        </w:rPr>
        <w:t>Пункт 5.1 изложить в следующей редакции:</w:t>
      </w:r>
    </w:p>
    <w:p w:rsidR="00B51404" w:rsidRDefault="00B51404" w:rsidP="007B4F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  <w:shd w:val="clear" w:color="auto" w:fill="FFFFFF"/>
        </w:rPr>
        <w:t>5.1.</w:t>
      </w:r>
      <w:r>
        <w:rPr>
          <w:color w:val="22272F"/>
          <w:sz w:val="23"/>
          <w:szCs w:val="23"/>
        </w:rPr>
        <w:t xml:space="preserve"> Налоговая база определяется в отношении каждого земельного участка как его кадастровая стоимость по состоянию на 1 января года, являющегося налоговым периодом.</w:t>
      </w:r>
    </w:p>
    <w:p w:rsidR="00B51404" w:rsidRDefault="00B51404" w:rsidP="007B4F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</w:rPr>
      </w:pPr>
      <w:r>
        <w:rPr>
          <w:color w:val="22272F"/>
          <w:sz w:val="23"/>
          <w:szCs w:val="23"/>
        </w:rPr>
        <w:t>В отношении земельного участка, образованного в течение налогового периода, налоговая база в данном налоговом периоде определяется как его кадастровая стоимость на день внесения в Единый государственный реестр недвижимости сведений, являющихся основанием для определения кадастровой стоимости такого земельного участка.</w:t>
      </w:r>
    </w:p>
    <w:p w:rsidR="00B51404" w:rsidRDefault="00B51404" w:rsidP="007B4F72">
      <w:pPr>
        <w:pStyle w:val="s1"/>
        <w:shd w:val="clear" w:color="auto" w:fill="FFFFFF"/>
        <w:spacing w:before="0" w:beforeAutospacing="0" w:after="0" w:afterAutospacing="0"/>
        <w:ind w:firstLine="709"/>
        <w:jc w:val="both"/>
        <w:rPr>
          <w:color w:val="22272F"/>
          <w:sz w:val="23"/>
          <w:szCs w:val="23"/>
          <w:shd w:val="clear" w:color="auto" w:fill="FFFFFF"/>
        </w:rPr>
      </w:pPr>
      <w:r>
        <w:rPr>
          <w:color w:val="22272F"/>
          <w:sz w:val="23"/>
          <w:szCs w:val="23"/>
          <w:shd w:val="clear" w:color="auto" w:fill="FFFFFF"/>
        </w:rPr>
        <w:lastRenderedPageBreak/>
        <w:t>Налоговая база определяется отдельно в отношении долей в праве общей собственности на земельный участок, в отношении которых налогоплательщиками признаются разные лица либо установлены различные налоговые ставки.</w:t>
      </w:r>
    </w:p>
    <w:p w:rsidR="00B51404" w:rsidRDefault="00B51404" w:rsidP="007B4F72">
      <w:pPr>
        <w:ind w:left="284"/>
        <w:jc w:val="both"/>
        <w:rPr>
          <w:b/>
        </w:rPr>
      </w:pPr>
    </w:p>
    <w:p w:rsidR="00B51404" w:rsidRPr="00B1608A" w:rsidRDefault="00B51404" w:rsidP="007B4F72">
      <w:pPr>
        <w:ind w:left="284"/>
        <w:jc w:val="both"/>
        <w:rPr>
          <w:b/>
        </w:rPr>
      </w:pPr>
      <w:r>
        <w:rPr>
          <w:b/>
        </w:rPr>
        <w:t>4.</w:t>
      </w:r>
      <w:r w:rsidR="00F011A1">
        <w:rPr>
          <w:b/>
        </w:rPr>
        <w:t xml:space="preserve"> </w:t>
      </w:r>
      <w:r w:rsidRPr="00B1608A">
        <w:rPr>
          <w:b/>
        </w:rPr>
        <w:t>Пункт 9.1 положения о земельном налоге изложить в следующей редакции:</w:t>
      </w:r>
    </w:p>
    <w:p w:rsidR="00B51404" w:rsidRDefault="00B51404" w:rsidP="007B4F72">
      <w:pPr>
        <w:ind w:firstLine="698"/>
        <w:jc w:val="both"/>
        <w:rPr>
          <w:rStyle w:val="a4"/>
          <w:bCs/>
        </w:rPr>
      </w:pPr>
    </w:p>
    <w:p w:rsidR="00B51404" w:rsidRDefault="00B51404" w:rsidP="007B4F72">
      <w:pPr>
        <w:jc w:val="both"/>
        <w:rPr>
          <w:rStyle w:val="a4"/>
          <w:bCs/>
        </w:rPr>
      </w:pPr>
      <w:r>
        <w:rPr>
          <w:color w:val="22272F"/>
          <w:sz w:val="23"/>
          <w:szCs w:val="23"/>
          <w:shd w:val="clear" w:color="auto" w:fill="FFFFFF"/>
        </w:rPr>
        <w:t xml:space="preserve">9.1 Налогоплательщики </w:t>
      </w:r>
      <w:r w:rsidR="007B4F72">
        <w:rPr>
          <w:color w:val="22272F"/>
          <w:sz w:val="23"/>
          <w:szCs w:val="23"/>
          <w:shd w:val="clear" w:color="auto" w:fill="FFFFFF"/>
        </w:rPr>
        <w:t>–</w:t>
      </w:r>
      <w:r>
        <w:rPr>
          <w:color w:val="22272F"/>
          <w:sz w:val="23"/>
          <w:szCs w:val="23"/>
          <w:shd w:val="clear" w:color="auto" w:fill="FFFFFF"/>
        </w:rPr>
        <w:t xml:space="preserve"> физические лица, имеющие право на налоговые льготы, в том числе в виде налогового вычета, установленные </w:t>
      </w:r>
      <w:r w:rsidRPr="00B1608A">
        <w:rPr>
          <w:sz w:val="23"/>
          <w:szCs w:val="23"/>
          <w:shd w:val="clear" w:color="auto" w:fill="FFFFFF"/>
        </w:rPr>
        <w:t>законодательством</w:t>
      </w:r>
      <w:r>
        <w:rPr>
          <w:color w:val="22272F"/>
          <w:sz w:val="23"/>
          <w:szCs w:val="23"/>
          <w:shd w:val="clear" w:color="auto" w:fill="FFFFFF"/>
        </w:rPr>
        <w:t> о налогах и сборах, представляют в налоговый орган по своему выбору </w:t>
      </w:r>
      <w:r w:rsidRPr="00B1608A">
        <w:rPr>
          <w:sz w:val="23"/>
          <w:szCs w:val="23"/>
          <w:shd w:val="clear" w:color="auto" w:fill="FFFFFF"/>
        </w:rPr>
        <w:t>заявление</w:t>
      </w:r>
      <w:r>
        <w:rPr>
          <w:color w:val="22272F"/>
          <w:sz w:val="23"/>
          <w:szCs w:val="23"/>
          <w:shd w:val="clear" w:color="auto" w:fill="FFFFFF"/>
        </w:rPr>
        <w:t> о предоставлении налоговой льготы, а также вправе представить </w:t>
      </w:r>
      <w:r w:rsidRPr="00B1608A">
        <w:rPr>
          <w:sz w:val="23"/>
          <w:szCs w:val="23"/>
          <w:shd w:val="clear" w:color="auto" w:fill="FFFFFF"/>
        </w:rPr>
        <w:t>документы</w:t>
      </w:r>
      <w:r>
        <w:rPr>
          <w:color w:val="22272F"/>
          <w:sz w:val="23"/>
          <w:szCs w:val="23"/>
          <w:shd w:val="clear" w:color="auto" w:fill="FFFFFF"/>
        </w:rPr>
        <w:t>, подтверждающие право налогоплательщика на налоговую льготу.</w:t>
      </w:r>
    </w:p>
    <w:p w:rsidR="00B51404" w:rsidRDefault="00B51404" w:rsidP="007B4F72">
      <w:pPr>
        <w:ind w:firstLine="698"/>
        <w:jc w:val="both"/>
        <w:rPr>
          <w:rStyle w:val="a4"/>
          <w:bCs/>
        </w:rPr>
      </w:pPr>
    </w:p>
    <w:p w:rsidR="00B51404" w:rsidRPr="007B4F72" w:rsidRDefault="007B4F72" w:rsidP="007B4F72">
      <w:pPr>
        <w:tabs>
          <w:tab w:val="left" w:pos="284"/>
        </w:tabs>
        <w:jc w:val="both"/>
        <w:rPr>
          <w:rStyle w:val="a4"/>
          <w:b w:val="0"/>
          <w:bCs/>
          <w:color w:val="000000" w:themeColor="text1"/>
        </w:rPr>
      </w:pPr>
      <w:r w:rsidRPr="007B4F72">
        <w:rPr>
          <w:rStyle w:val="a4"/>
          <w:bCs/>
          <w:color w:val="000000" w:themeColor="text1"/>
        </w:rPr>
        <w:t xml:space="preserve">   </w:t>
      </w:r>
      <w:r w:rsidR="00D86830">
        <w:rPr>
          <w:rStyle w:val="a4"/>
          <w:bCs/>
          <w:color w:val="000000" w:themeColor="text1"/>
        </w:rPr>
        <w:t xml:space="preserve"> </w:t>
      </w:r>
      <w:r w:rsidRPr="007B4F72">
        <w:rPr>
          <w:rStyle w:val="a4"/>
          <w:bCs/>
          <w:color w:val="000000" w:themeColor="text1"/>
        </w:rPr>
        <w:t xml:space="preserve"> 5. </w:t>
      </w:r>
      <w:r w:rsidRPr="007B4F72">
        <w:rPr>
          <w:rStyle w:val="a4"/>
          <w:b w:val="0"/>
          <w:bCs/>
          <w:color w:val="000000" w:themeColor="text1"/>
        </w:rPr>
        <w:t xml:space="preserve">Настоящее решение опубликовать в общественно-политической газете  </w:t>
      </w:r>
      <w:proofErr w:type="spellStart"/>
      <w:r w:rsidRPr="007B4F72">
        <w:rPr>
          <w:rStyle w:val="a4"/>
          <w:b w:val="0"/>
          <w:bCs/>
          <w:color w:val="000000" w:themeColor="text1"/>
        </w:rPr>
        <w:t>Усть-Кутского</w:t>
      </w:r>
      <w:proofErr w:type="spellEnd"/>
      <w:r w:rsidR="00D86830">
        <w:rPr>
          <w:rStyle w:val="a4"/>
          <w:b w:val="0"/>
          <w:bCs/>
          <w:color w:val="000000" w:themeColor="text1"/>
        </w:rPr>
        <w:t xml:space="preserve"> </w:t>
      </w:r>
      <w:r w:rsidRPr="007B4F72">
        <w:rPr>
          <w:rStyle w:val="a4"/>
          <w:b w:val="0"/>
          <w:bCs/>
          <w:color w:val="000000" w:themeColor="text1"/>
        </w:rPr>
        <w:t xml:space="preserve"> района  « Ленские вести» и разместить на официальном сайте  администрации  в сети « интернет» </w:t>
      </w:r>
      <w:proofErr w:type="spellStart"/>
      <w:r w:rsidRPr="007B4F72">
        <w:rPr>
          <w:rStyle w:val="a4"/>
          <w:b w:val="0"/>
          <w:bCs/>
          <w:color w:val="000000" w:themeColor="text1"/>
        </w:rPr>
        <w:t>Подымахино</w:t>
      </w:r>
      <w:proofErr w:type="gramStart"/>
      <w:r w:rsidRPr="007B4F72">
        <w:rPr>
          <w:rStyle w:val="a4"/>
          <w:b w:val="0"/>
          <w:bCs/>
          <w:color w:val="000000" w:themeColor="text1"/>
        </w:rPr>
        <w:t>.р</w:t>
      </w:r>
      <w:proofErr w:type="gramEnd"/>
      <w:r w:rsidRPr="007B4F72">
        <w:rPr>
          <w:rStyle w:val="a4"/>
          <w:b w:val="0"/>
          <w:bCs/>
          <w:color w:val="000000" w:themeColor="text1"/>
        </w:rPr>
        <w:t>ф</w:t>
      </w:r>
      <w:proofErr w:type="spellEnd"/>
    </w:p>
    <w:p w:rsidR="00B51404" w:rsidRPr="007B4F72" w:rsidRDefault="00B51404" w:rsidP="00B51404">
      <w:pPr>
        <w:ind w:firstLine="698"/>
        <w:jc w:val="right"/>
        <w:rPr>
          <w:rStyle w:val="a4"/>
          <w:bCs/>
          <w:color w:val="000000" w:themeColor="text1"/>
        </w:rPr>
      </w:pPr>
    </w:p>
    <w:p w:rsidR="00D86830" w:rsidRDefault="00D86830" w:rsidP="00F011A1">
      <w:pPr>
        <w:ind w:firstLine="698"/>
        <w:rPr>
          <w:rStyle w:val="a4"/>
          <w:bCs/>
          <w:color w:val="000000" w:themeColor="text1"/>
        </w:rPr>
      </w:pPr>
    </w:p>
    <w:p w:rsidR="00B51404" w:rsidRPr="00D86830" w:rsidRDefault="00F011A1" w:rsidP="00F011A1">
      <w:pPr>
        <w:ind w:firstLine="698"/>
        <w:rPr>
          <w:rStyle w:val="a4"/>
          <w:b w:val="0"/>
          <w:bCs/>
          <w:color w:val="000000" w:themeColor="text1"/>
        </w:rPr>
      </w:pPr>
      <w:r w:rsidRPr="00D86830">
        <w:rPr>
          <w:rStyle w:val="a4"/>
          <w:b w:val="0"/>
          <w:bCs/>
          <w:color w:val="000000" w:themeColor="text1"/>
        </w:rPr>
        <w:t>Глава Подымахинского</w:t>
      </w:r>
    </w:p>
    <w:p w:rsidR="00F011A1" w:rsidRPr="00D86830" w:rsidRDefault="00F011A1" w:rsidP="00F011A1">
      <w:pPr>
        <w:ind w:firstLine="698"/>
        <w:rPr>
          <w:rStyle w:val="a4"/>
          <w:b w:val="0"/>
          <w:bCs/>
          <w:color w:val="000000" w:themeColor="text1"/>
        </w:rPr>
      </w:pPr>
      <w:r w:rsidRPr="00D86830">
        <w:rPr>
          <w:rStyle w:val="a4"/>
          <w:b w:val="0"/>
          <w:bCs/>
          <w:color w:val="000000" w:themeColor="text1"/>
        </w:rPr>
        <w:t>муниципального образования                                   Т.В. Пахомова</w:t>
      </w:r>
    </w:p>
    <w:p w:rsidR="00B51404" w:rsidRPr="00D86830" w:rsidRDefault="00B51404" w:rsidP="00B51404">
      <w:pPr>
        <w:ind w:firstLine="698"/>
        <w:jc w:val="right"/>
        <w:rPr>
          <w:rStyle w:val="a4"/>
          <w:b w:val="0"/>
          <w:bCs/>
          <w:color w:val="000000" w:themeColor="text1"/>
        </w:rPr>
      </w:pPr>
    </w:p>
    <w:p w:rsidR="00B51404" w:rsidRPr="00D86830" w:rsidRDefault="00B51404" w:rsidP="00B51404">
      <w:pPr>
        <w:ind w:firstLine="698"/>
        <w:jc w:val="right"/>
        <w:rPr>
          <w:rStyle w:val="a4"/>
          <w:b w:val="0"/>
          <w:bCs/>
        </w:rPr>
      </w:pPr>
    </w:p>
    <w:p w:rsidR="00B51404" w:rsidRDefault="00B51404" w:rsidP="00B51404">
      <w:pPr>
        <w:ind w:firstLine="698"/>
        <w:jc w:val="right"/>
        <w:rPr>
          <w:rStyle w:val="a4"/>
          <w:bCs/>
        </w:rPr>
      </w:pPr>
    </w:p>
    <w:p w:rsidR="00B51404" w:rsidRDefault="00B51404" w:rsidP="00B51404">
      <w:pPr>
        <w:ind w:firstLine="698"/>
        <w:jc w:val="right"/>
        <w:rPr>
          <w:rStyle w:val="a4"/>
          <w:bCs/>
        </w:rPr>
      </w:pPr>
    </w:p>
    <w:p w:rsidR="00B51404" w:rsidRDefault="00B51404" w:rsidP="00B51404">
      <w:pPr>
        <w:ind w:firstLine="698"/>
        <w:jc w:val="right"/>
        <w:rPr>
          <w:rStyle w:val="a4"/>
          <w:bCs/>
        </w:rPr>
      </w:pPr>
    </w:p>
    <w:p w:rsidR="00B51404" w:rsidRDefault="00B51404" w:rsidP="00B51404">
      <w:pPr>
        <w:ind w:firstLine="698"/>
        <w:jc w:val="right"/>
        <w:rPr>
          <w:rStyle w:val="a4"/>
          <w:bCs/>
        </w:rPr>
      </w:pPr>
    </w:p>
    <w:p w:rsidR="00B51404" w:rsidRDefault="00B51404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</w:p>
    <w:p w:rsidR="00D86830" w:rsidRDefault="00D86830" w:rsidP="00B51404">
      <w:pPr>
        <w:ind w:firstLine="698"/>
        <w:jc w:val="right"/>
        <w:rPr>
          <w:rStyle w:val="a4"/>
          <w:bCs/>
        </w:rPr>
      </w:pPr>
      <w:bookmarkStart w:id="0" w:name="_GoBack"/>
      <w:bookmarkEnd w:id="0"/>
    </w:p>
    <w:sectPr w:rsidR="00D8683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, sans-serif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1426"/>
    <w:rsid w:val="00157F45"/>
    <w:rsid w:val="00340767"/>
    <w:rsid w:val="00585D81"/>
    <w:rsid w:val="007B4F72"/>
    <w:rsid w:val="007F63D9"/>
    <w:rsid w:val="00861426"/>
    <w:rsid w:val="00B51404"/>
    <w:rsid w:val="00D86830"/>
    <w:rsid w:val="00F00FC7"/>
    <w:rsid w:val="00F011A1"/>
    <w:rsid w:val="00F8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404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Цветовое выделение"/>
    <w:rsid w:val="00B51404"/>
    <w:rPr>
      <w:b/>
      <w:color w:val="000080"/>
    </w:rPr>
  </w:style>
  <w:style w:type="paragraph" w:customStyle="1" w:styleId="s1">
    <w:name w:val="s_1"/>
    <w:basedOn w:val="a"/>
    <w:rsid w:val="00B5140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514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01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514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51404"/>
    <w:pPr>
      <w:spacing w:before="100" w:beforeAutospacing="1" w:after="100" w:afterAutospacing="1"/>
    </w:pPr>
    <w:rPr>
      <w:rFonts w:eastAsia="Calibri"/>
    </w:rPr>
  </w:style>
  <w:style w:type="character" w:customStyle="1" w:styleId="a4">
    <w:name w:val="Цветовое выделение"/>
    <w:rsid w:val="00B51404"/>
    <w:rPr>
      <w:b/>
      <w:color w:val="000080"/>
    </w:rPr>
  </w:style>
  <w:style w:type="paragraph" w:customStyle="1" w:styleId="s1">
    <w:name w:val="s_1"/>
    <w:basedOn w:val="a"/>
    <w:rsid w:val="00B51404"/>
    <w:pPr>
      <w:spacing w:before="100" w:beforeAutospacing="1" w:after="100" w:afterAutospacing="1"/>
    </w:pPr>
  </w:style>
  <w:style w:type="paragraph" w:customStyle="1" w:styleId="indent1">
    <w:name w:val="indent_1"/>
    <w:basedOn w:val="a"/>
    <w:rsid w:val="00B51404"/>
    <w:pPr>
      <w:spacing w:before="100" w:beforeAutospacing="1" w:after="100" w:afterAutospacing="1"/>
    </w:pPr>
  </w:style>
  <w:style w:type="paragraph" w:styleId="a5">
    <w:name w:val="Balloon Text"/>
    <w:basedOn w:val="a"/>
    <w:link w:val="a6"/>
    <w:uiPriority w:val="99"/>
    <w:semiHidden/>
    <w:unhideWhenUsed/>
    <w:rsid w:val="00F011A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11A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149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436</Words>
  <Characters>2487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.</Company>
  <LinksUpToDate>false</LinksUpToDate>
  <CharactersWithSpaces>2918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13</cp:revision>
  <cp:lastPrinted>2018-10-31T03:26:00Z</cp:lastPrinted>
  <dcterms:created xsi:type="dcterms:W3CDTF">2018-10-31T03:09:00Z</dcterms:created>
  <dcterms:modified xsi:type="dcterms:W3CDTF">2018-11-01T03:46:00Z</dcterms:modified>
</cp:coreProperties>
</file>